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7</w:t>
      </w:r>
    </w:p>
    <w:p>
      <w:pPr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="0" w:afterLines="0" w:line="560" w:lineRule="exact"/>
        <w:ind w:left="0" w:leftChars="0" w:firstLine="0" w:firstLineChars="0"/>
        <w:jc w:val="both"/>
        <w:textAlignment w:val="auto"/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vertAlign w:val="baseline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vertAlign w:val="baseline"/>
          <w:lang w:val="en-US" w:eastAsia="zh-CN"/>
        </w:rPr>
        <w:t>公益性岗位监管力度不够</w:t>
      </w: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vertAlign w:val="baseline"/>
          <w:lang w:eastAsia="zh-CN"/>
        </w:rPr>
        <w:t>补贴未及时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="0" w:afterLines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44"/>
          <w:szCs w:val="44"/>
          <w:vertAlign w:val="baseline"/>
          <w:lang w:eastAsia="zh-CN"/>
        </w:rPr>
        <w:t>拨付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问题整改的完成情况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一、整改问题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因未及时督促公益性岗位开发单位按月按时发放工资，在公益性岗位工资发放方面监管力度不够，导致区农业农村局、区第一小学、区青田村委会3家公益性岗位开发单位的2023年9月份岗位补贴共计21228元无法及时拨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责任单位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海棠区人力资源和社会保障局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1、2023年10月底前，及时督促公益性岗位开发单位按月按时发放工资。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、2023年11月底前，到公益性岗位开发单位督查工资发放情况，对于连续两个月未发放工资的公益性岗位开发单位，将清退该单位开发的公益性岗位，并及时拨付区农业农村局、区第一小学、区青田村委会3家公益性岗位开发单位的2023年9月份岗位补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整改目标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加强公益性岗位管理，及时拨付区农业农村局、区第一小学、区青田村委会3家公益性岗位开发单位的2023年9月份岗位补贴。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整改成效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1.通过工作群通知，加强对公益性岗位监督管理，督促公益性岗位开发单位按月按时发放工资，确保公益性岗位补贴及时拨付。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通过走访督查，加大对公益性岗位监督力度，督查公益性岗位工资发放情况，确保公益性岗位开发单位按月按时发放工资，走访督查过程中，均未发现公益性岗位开发单位存在未按时发放工资的情况；区农业农村局、区第一小学、区青田村委会3家公益性岗位开发单位的2023年9月份岗位补贴共计21228元已于2023年11月27日拨付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2262EA"/>
    <w:rsid w:val="496C190B"/>
    <w:rsid w:val="782C55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620" w:lineRule="exact"/>
      <w:ind w:left="420" w:leftChars="200" w:firstLine="420" w:firstLineChars="200"/>
    </w:pPr>
    <w:rPr>
      <w:rFonts w:ascii="方正仿宋_GBK" w:hAnsi="Calibri" w:cs="Times New Roman"/>
      <w:spacing w:val="8"/>
    </w:rPr>
  </w:style>
  <w:style w:type="paragraph" w:styleId="3">
    <w:name w:val="Body Text Indent"/>
    <w:basedOn w:val="1"/>
    <w:next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2023-12-27T12:27:54Z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