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b w:val="0"/>
          <w:bCs w:val="0"/>
          <w:color w:val="000000"/>
          <w:sz w:val="32"/>
          <w:szCs w:val="32"/>
          <w:lang w:val="en-US" w:eastAsia="zh-CN"/>
        </w:rPr>
        <w:t>3</w:t>
      </w:r>
    </w:p>
    <w:p>
      <w:pPr/>
    </w:p>
    <w:p>
      <w:pPr>
        <w:pStyle w:val="2"/>
        <w:keepNext w:val="0"/>
        <w:keepLines w:val="0"/>
        <w:pageBreakBefore w:val="0"/>
        <w:widowControl w:val="0"/>
        <w:kinsoku/>
        <w:wordWrap/>
        <w:overflowPunct/>
        <w:topLinePunct w:val="0"/>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关于解决未能出具因公牺牲证明问题整改的完成情况</w:t>
      </w:r>
    </w:p>
    <w:p>
      <w:pPr>
        <w:keepNext w:val="0"/>
        <w:keepLines w:val="0"/>
        <w:pageBreakBefore w:val="0"/>
        <w:widowControl w:val="0"/>
        <w:numPr>
          <w:ilvl w:val="0"/>
          <w:numId w:val="0"/>
        </w:numPr>
        <w:kinsoku/>
        <w:wordWrap/>
        <w:overflowPunct/>
        <w:topLinePunct w:val="0"/>
        <w:autoSpaceDN/>
        <w:bidi w:val="0"/>
        <w:adjustRightInd/>
        <w:snapToGrid/>
        <w:spacing w:line="54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en-US" w:eastAsia="zh-CN"/>
        </w:rPr>
        <w:t>整改问题</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8"/>
          <w:sz w:val="32"/>
          <w:szCs w:val="32"/>
          <w:lang w:val="en-US" w:eastAsia="zh-CN"/>
        </w:rPr>
      </w:pPr>
      <w:r>
        <w:rPr>
          <w:rFonts w:hint="default" w:ascii="Times New Roman" w:hAnsi="Times New Roman" w:eastAsia="仿宋_GB2312" w:cs="Times New Roman"/>
          <w:spacing w:val="8"/>
          <w:sz w:val="32"/>
          <w:szCs w:val="32"/>
          <w:lang w:val="en-US" w:eastAsia="zh-CN"/>
        </w:rPr>
        <w:t>5月10日，信访人反映其爱人2010年在海棠区交警中队工作，2011年1月因公牺牲，现要求给其爱人颁发因公牺牲荣誉证书。</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责任单位</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pacing w:val="8"/>
          <w:sz w:val="32"/>
          <w:szCs w:val="32"/>
          <w:lang w:val="en-US" w:eastAsia="zh-CN"/>
        </w:rPr>
      </w:pPr>
      <w:r>
        <w:rPr>
          <w:rFonts w:hint="default" w:ascii="Times New Roman" w:hAnsi="Times New Roman" w:eastAsia="仿宋_GB2312" w:cs="Times New Roman"/>
          <w:spacing w:val="8"/>
          <w:sz w:val="32"/>
          <w:szCs w:val="32"/>
          <w:lang w:val="en-US" w:eastAsia="zh-CN"/>
        </w:rPr>
        <w:t>海棠区人民政府办公室</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整改措施</w:t>
      </w:r>
    </w:p>
    <w:p>
      <w:pPr>
        <w:pStyle w:val="2"/>
        <w:keepNext w:val="0"/>
        <w:keepLines w:val="0"/>
        <w:pageBreakBefore w:val="0"/>
        <w:widowControl w:val="0"/>
        <w:kinsoku/>
        <w:wordWrap/>
        <w:overflowPunct/>
        <w:topLinePunct w:val="0"/>
        <w:autoSpaceDN/>
        <w:bidi w:val="0"/>
        <w:adjustRightInd/>
        <w:snapToGrid/>
        <w:spacing w:after="0"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1.10月10日前，区委主要负责人对信访人开展接访。</w:t>
      </w: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overflowPunct/>
        <w:topLinePunct w:val="0"/>
        <w:autoSpaceDN/>
        <w:bidi w:val="0"/>
        <w:adjustRightInd/>
        <w:snapToGrid/>
        <w:spacing w:after="0"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2.10月13日前，由区政府办牵头、其他相关单位配合进行情况核实，同时对海棠区类似情况排查梳理。                 </w:t>
      </w:r>
    </w:p>
    <w:p>
      <w:pPr>
        <w:pStyle w:val="2"/>
        <w:keepNext w:val="0"/>
        <w:keepLines w:val="0"/>
        <w:pageBreakBefore w:val="0"/>
        <w:widowControl w:val="0"/>
        <w:kinsoku/>
        <w:wordWrap/>
        <w:overflowPunct/>
        <w:topLinePunct w:val="0"/>
        <w:autoSpaceDN/>
        <w:bidi w:val="0"/>
        <w:adjustRightInd/>
        <w:snapToGrid/>
        <w:spacing w:after="0"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3.10月15日前，根据排查情况，与区人社局、区退役军人事务局、三亚市公安局交警支队、庄大村委会制定落实方案。               </w:t>
      </w:r>
    </w:p>
    <w:p>
      <w:pPr>
        <w:pStyle w:val="2"/>
        <w:keepNext w:val="0"/>
        <w:keepLines w:val="0"/>
        <w:pageBreakBefore w:val="0"/>
        <w:widowControl w:val="0"/>
        <w:kinsoku/>
        <w:wordWrap/>
        <w:overflowPunct/>
        <w:topLinePunct w:val="0"/>
        <w:autoSpaceDN/>
        <w:bidi w:val="0"/>
        <w:adjustRightInd/>
        <w:snapToGrid/>
        <w:spacing w:after="0"/>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4.10月20日前，召开专题会议研究是否能给其出具因公牺牲证明的请示。 </w:t>
      </w:r>
    </w:p>
    <w:p>
      <w:pPr>
        <w:keepNext w:val="0"/>
        <w:keepLines w:val="0"/>
        <w:pageBreakBefore w:val="0"/>
        <w:widowControl w:val="0"/>
        <w:numPr>
          <w:ilvl w:val="0"/>
          <w:numId w:val="0"/>
        </w:numPr>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整改目标</w:t>
      </w:r>
    </w:p>
    <w:p>
      <w:pPr>
        <w:pStyle w:val="2"/>
        <w:keepNext w:val="0"/>
        <w:keepLines w:val="0"/>
        <w:pageBreakBefore w:val="0"/>
        <w:widowControl w:val="0"/>
        <w:numPr>
          <w:ilvl w:val="0"/>
          <w:numId w:val="0"/>
        </w:numPr>
        <w:kinsoku/>
        <w:wordWrap/>
        <w:overflowPunct/>
        <w:topLinePunct w:val="0"/>
        <w:autoSpaceDN/>
        <w:bidi w:val="0"/>
        <w:adjustRightInd/>
        <w:snapToGrid/>
        <w:spacing w:after="0"/>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根据对其因公牺牲事实的认定和相关政策文件精神，对其出具认定因公牺牲的证明文件。</w:t>
      </w:r>
    </w:p>
    <w:p>
      <w:pPr>
        <w:pStyle w:val="2"/>
        <w:keepNext w:val="0"/>
        <w:keepLines w:val="0"/>
        <w:pageBreakBefore w:val="0"/>
        <w:widowControl w:val="0"/>
        <w:numPr>
          <w:ilvl w:val="0"/>
          <w:numId w:val="0"/>
        </w:numPr>
        <w:kinsoku/>
        <w:wordWrap/>
        <w:overflowPunct/>
        <w:topLinePunct w:val="0"/>
        <w:autoSpaceDN/>
        <w:bidi w:val="0"/>
        <w:adjustRightInd/>
        <w:snapToGrid/>
        <w:spacing w:after="0"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整改成效</w:t>
      </w:r>
    </w:p>
    <w:p>
      <w:pPr>
        <w:keepNext w:val="0"/>
        <w:keepLines w:val="0"/>
        <w:pageBreakBefore w:val="0"/>
        <w:widowControl w:val="0"/>
        <w:kinsoku/>
        <w:wordWrap/>
        <w:overflowPunct/>
        <w:topLinePunct w:val="0"/>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海棠区政府在接收到关于要出具因公牺牲人员证明的问题后，海棠区政府办公室即刻牵头成立因公牺牲排查工作小组，小组各单位各司其职：区人力资源与社会保障局负责提供相关情况报告；区退役军人服务中心负责提供关于给予杨某某出具因公牺牲证明的请示；具体争议所涉及的相关村委会、三亚市交警支队海棠大队负责提供其因公牺牲的证明，区政府办公室负责上述材料的整理与汇总，并于10月18日之前上交区政府专题会议审议，研究出具其因公牺牲的证明，</w:t>
      </w:r>
      <w:bookmarkStart w:id="0" w:name="_GoBack"/>
      <w:bookmarkEnd w:id="0"/>
      <w:r>
        <w:rPr>
          <w:rFonts w:hint="eastAsia" w:ascii="Times New Roman" w:hAnsi="Times New Roman" w:eastAsia="仿宋_GB2312"/>
          <w:sz w:val="32"/>
          <w:szCs w:val="32"/>
          <w:lang w:val="en-US" w:eastAsia="zh-CN"/>
        </w:rPr>
        <w:t>现已审核通过。通过对此次事件及时的处理，在以后工作中遇到类似事件，能够及时启动应急机制，进行及时处理，解决因公牺牲人员家庭遇到的相关问题，保障其合法权益。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汉仪大宋简">
    <w:altName w:val="宋体"/>
    <w:panose1 w:val="02010600000101010101"/>
    <w:charset w:val="86"/>
    <w:family w:val="auto"/>
    <w:pitch w:val="default"/>
    <w:sig w:usb0="00000000" w:usb1="00000000" w:usb2="00000002" w:usb3="00000000" w:csb0="00040000"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B7FD3"/>
    <w:rsid w:val="1CC93A27"/>
    <w:rsid w:val="200279F1"/>
    <w:rsid w:val="21007FFF"/>
    <w:rsid w:val="424A3430"/>
    <w:rsid w:val="5EFC55C3"/>
    <w:rsid w:val="72863A51"/>
    <w:rsid w:val="77BD29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after="120" w:line="620" w:lineRule="exact"/>
      <w:ind w:left="420" w:leftChars="200" w:firstLine="420" w:firstLineChars="200"/>
    </w:pPr>
    <w:rPr>
      <w:rFonts w:ascii="方正仿宋_GBK" w:hAnsi="Calibri" w:cs="Times New Roman"/>
      <w:spacing w:val="8"/>
    </w:rPr>
  </w:style>
  <w:style w:type="paragraph" w:styleId="3">
    <w:name w:val="Body Text Indent"/>
    <w:basedOn w:val="1"/>
    <w:next w:val="1"/>
    <w:qFormat/>
    <w:uiPriority w:val="0"/>
    <w:pPr>
      <w:autoSpaceDE w:val="0"/>
      <w:spacing w:line="500" w:lineRule="exact"/>
      <w:ind w:firstLine="630"/>
    </w:pPr>
    <w:rPr>
      <w:rFonts w:ascii="仿宋_GB2312"/>
      <w:spacing w:val="-6"/>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Plain Text"/>
    <w:qFormat/>
    <w:uiPriority w:val="0"/>
    <w:pPr>
      <w:widowControl w:val="0"/>
      <w:jc w:val="both"/>
    </w:pPr>
    <w:rPr>
      <w:rFonts w:ascii="宋体" w:hAnsi="Courier New"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2023-12-27T12:12:34Z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